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A3C24" w14:textId="77777777" w:rsidR="005301D9" w:rsidRDefault="005301D9" w:rsidP="00A82513">
      <w:pPr>
        <w:spacing w:line="480" w:lineRule="auto"/>
        <w:jc w:val="center"/>
      </w:pPr>
    </w:p>
    <w:p w14:paraId="05D1E708" w14:textId="77777777" w:rsidR="00C769D4" w:rsidRDefault="00C769D4" w:rsidP="00A82513">
      <w:pPr>
        <w:spacing w:line="480" w:lineRule="auto"/>
        <w:jc w:val="center"/>
      </w:pPr>
    </w:p>
    <w:p w14:paraId="6098C8FD" w14:textId="77777777" w:rsidR="00C769D4" w:rsidRDefault="00C769D4" w:rsidP="00A82513">
      <w:pPr>
        <w:spacing w:line="480" w:lineRule="auto"/>
        <w:jc w:val="center"/>
      </w:pPr>
    </w:p>
    <w:p w14:paraId="60637CC2" w14:textId="77777777" w:rsidR="00C769D4" w:rsidRDefault="00C769D4" w:rsidP="00A82513">
      <w:pPr>
        <w:spacing w:line="480" w:lineRule="auto"/>
        <w:jc w:val="center"/>
      </w:pPr>
    </w:p>
    <w:p w14:paraId="63B5F910" w14:textId="77777777" w:rsidR="00C769D4" w:rsidRDefault="00C769D4" w:rsidP="00A82513">
      <w:pPr>
        <w:spacing w:line="480" w:lineRule="auto"/>
        <w:jc w:val="center"/>
      </w:pPr>
    </w:p>
    <w:p w14:paraId="5720CBCE" w14:textId="77777777" w:rsidR="00C769D4" w:rsidRDefault="00C769D4" w:rsidP="00A82513">
      <w:pPr>
        <w:spacing w:line="480" w:lineRule="auto"/>
        <w:jc w:val="center"/>
      </w:pPr>
    </w:p>
    <w:p w14:paraId="20377461" w14:textId="77777777" w:rsidR="00C769D4" w:rsidRDefault="00C769D4" w:rsidP="00A82513">
      <w:pPr>
        <w:spacing w:line="480" w:lineRule="auto"/>
        <w:jc w:val="center"/>
      </w:pPr>
    </w:p>
    <w:p w14:paraId="0A787F37" w14:textId="77777777" w:rsidR="00C769D4" w:rsidRDefault="00C769D4" w:rsidP="00A82513">
      <w:pPr>
        <w:spacing w:line="480" w:lineRule="auto"/>
        <w:jc w:val="center"/>
      </w:pPr>
    </w:p>
    <w:p w14:paraId="4BB50984" w14:textId="77777777" w:rsidR="00C769D4" w:rsidRDefault="00C769D4" w:rsidP="00A82513">
      <w:pPr>
        <w:spacing w:line="480" w:lineRule="auto"/>
        <w:jc w:val="center"/>
      </w:pPr>
    </w:p>
    <w:p w14:paraId="7B3AF10E" w14:textId="77777777" w:rsidR="00C769D4" w:rsidRDefault="00E8411D" w:rsidP="001A3F6B">
      <w:pPr>
        <w:spacing w:line="480" w:lineRule="auto"/>
        <w:jc w:val="center"/>
        <w:rPr>
          <w:rFonts w:ascii="Times New Roman" w:hAnsi="Times New Roman" w:cs="Times New Roman"/>
          <w:sz w:val="24"/>
          <w:szCs w:val="24"/>
        </w:rPr>
      </w:pPr>
      <w:r w:rsidRPr="00C769D4">
        <w:rPr>
          <w:rFonts w:ascii="Times New Roman" w:hAnsi="Times New Roman" w:cs="Times New Roman"/>
          <w:sz w:val="24"/>
          <w:szCs w:val="24"/>
        </w:rPr>
        <w:t>Community Partnership Plan</w:t>
      </w:r>
    </w:p>
    <w:p w14:paraId="1F3E99B4" w14:textId="77777777" w:rsidR="00C769D4" w:rsidRDefault="00E8411D" w:rsidP="00A8251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3F9B4C5B" w14:textId="77777777" w:rsidR="00C769D4" w:rsidRDefault="00E8411D" w:rsidP="00A8251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43CD2137" w14:textId="77777777" w:rsidR="00C769D4" w:rsidRDefault="00E8411D" w:rsidP="00A825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F8012DF" w14:textId="77777777" w:rsidR="00C769D4" w:rsidRDefault="001A3F6B" w:rsidP="00A825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F60D152" w14:textId="77777777" w:rsidR="00184961"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04B2E9A" w14:textId="77777777" w:rsidR="009B12FB"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C35B0">
        <w:rPr>
          <w:rFonts w:ascii="Times New Roman" w:hAnsi="Times New Roman" w:cs="Times New Roman"/>
          <w:sz w:val="24"/>
          <w:szCs w:val="24"/>
        </w:rPr>
        <w:t>It is the responsibility of schools to provide high-quality results for students. For schools to achieve enable the students to progress academically, emotionally, and socially, schools need to develop partnerships with community organizations. Community organizations are important because they</w:t>
      </w:r>
      <w:r w:rsidR="00847131">
        <w:rPr>
          <w:rFonts w:ascii="Times New Roman" w:hAnsi="Times New Roman" w:cs="Times New Roman"/>
          <w:sz w:val="24"/>
          <w:szCs w:val="24"/>
        </w:rPr>
        <w:t xml:space="preserve"> help in donating the necessary resources needed for improvement. Also, the partnership helps to bring aboard the support and help from family members and the society at large. It is through partnerships that </w:t>
      </w:r>
      <w:r w:rsidR="00615123">
        <w:rPr>
          <w:rFonts w:ascii="Times New Roman" w:hAnsi="Times New Roman" w:cs="Times New Roman"/>
          <w:sz w:val="24"/>
          <w:szCs w:val="24"/>
        </w:rPr>
        <w:t>schools are able to improve their educational mission for stud</w:t>
      </w:r>
      <w:r w:rsidR="00847131">
        <w:rPr>
          <w:rFonts w:ascii="Times New Roman" w:hAnsi="Times New Roman" w:cs="Times New Roman"/>
          <w:sz w:val="24"/>
          <w:szCs w:val="24"/>
        </w:rPr>
        <w:t>ents</w:t>
      </w:r>
      <w:r w:rsidR="000C0FB1">
        <w:rPr>
          <w:rFonts w:ascii="Times New Roman" w:hAnsi="Times New Roman" w:cs="Times New Roman"/>
          <w:sz w:val="24"/>
          <w:szCs w:val="24"/>
        </w:rPr>
        <w:t xml:space="preserve">. The Tacoma Whole Child Initiative (TWCI) is </w:t>
      </w:r>
      <w:r w:rsidR="00FC35B0">
        <w:rPr>
          <w:rFonts w:ascii="Times New Roman" w:hAnsi="Times New Roman" w:cs="Times New Roman"/>
          <w:sz w:val="24"/>
          <w:szCs w:val="24"/>
        </w:rPr>
        <w:t xml:space="preserve">a community organization </w:t>
      </w:r>
      <w:r w:rsidR="00847131">
        <w:rPr>
          <w:rFonts w:ascii="Times New Roman" w:hAnsi="Times New Roman" w:cs="Times New Roman"/>
          <w:sz w:val="24"/>
          <w:szCs w:val="24"/>
        </w:rPr>
        <w:t>that is dedicated to providing high-quality results for urban students. This paper aims to discuss the Tacoma Whole Child Initiative partnership program with urban schools.</w:t>
      </w:r>
    </w:p>
    <w:p w14:paraId="7F478E6D" w14:textId="29C15203" w:rsidR="006B2536"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A3F6B">
        <w:rPr>
          <w:rFonts w:ascii="Times New Roman" w:hAnsi="Times New Roman" w:cs="Times New Roman"/>
          <w:sz w:val="24"/>
          <w:szCs w:val="24"/>
        </w:rPr>
        <w:tab/>
      </w:r>
      <w:r>
        <w:rPr>
          <w:rFonts w:ascii="Times New Roman" w:hAnsi="Times New Roman" w:cs="Times New Roman"/>
          <w:sz w:val="24"/>
          <w:szCs w:val="24"/>
        </w:rPr>
        <w:t xml:space="preserve">The Tacoma Whole Child Initiative is a community program that is dedicated to creating a </w:t>
      </w:r>
      <w:r w:rsidR="001506A6">
        <w:rPr>
          <w:rFonts w:ascii="Times New Roman" w:hAnsi="Times New Roman" w:cs="Times New Roman"/>
          <w:sz w:val="24"/>
          <w:szCs w:val="24"/>
        </w:rPr>
        <w:t>safe, equitable, positive, and positive learning environment</w:t>
      </w:r>
      <w:r>
        <w:rPr>
          <w:rFonts w:ascii="Times New Roman" w:hAnsi="Times New Roman" w:cs="Times New Roman"/>
          <w:sz w:val="24"/>
          <w:szCs w:val="24"/>
        </w:rPr>
        <w:t xml:space="preserve"> through partnerships with public schools. </w:t>
      </w:r>
      <w:r w:rsidR="009E4438">
        <w:rPr>
          <w:rFonts w:ascii="Times New Roman" w:hAnsi="Times New Roman" w:cs="Times New Roman"/>
          <w:sz w:val="24"/>
          <w:szCs w:val="24"/>
        </w:rPr>
        <w:t xml:space="preserve">The organization collaborates with district leaders, school administration, and educators in order to improve the social-emotional learning, positive </w:t>
      </w:r>
      <w:r w:rsidR="009E4438" w:rsidRPr="009F2EB2">
        <w:rPr>
          <w:rFonts w:ascii="Times New Roman" w:hAnsi="Times New Roman" w:cs="Times New Roman"/>
          <w:sz w:val="24"/>
          <w:szCs w:val="24"/>
        </w:rPr>
        <w:t xml:space="preserve">behaviors that fit urban school's cultural needs. </w:t>
      </w:r>
      <w:r w:rsidRPr="009F2EB2">
        <w:rPr>
          <w:rFonts w:ascii="Times New Roman" w:hAnsi="Times New Roman" w:cs="Times New Roman"/>
          <w:sz w:val="24"/>
          <w:szCs w:val="24"/>
        </w:rPr>
        <w:t xml:space="preserve">TWCI program </w:t>
      </w:r>
      <w:r w:rsidR="009E4438" w:rsidRPr="009F2EB2">
        <w:rPr>
          <w:rFonts w:ascii="Times New Roman" w:hAnsi="Times New Roman" w:cs="Times New Roman"/>
          <w:sz w:val="24"/>
          <w:szCs w:val="24"/>
        </w:rPr>
        <w:t xml:space="preserve">was </w:t>
      </w:r>
      <w:r w:rsidRPr="009F2EB2">
        <w:rPr>
          <w:rFonts w:ascii="Times New Roman" w:hAnsi="Times New Roman" w:cs="Times New Roman"/>
          <w:sz w:val="24"/>
          <w:szCs w:val="24"/>
        </w:rPr>
        <w:t>launched</w:t>
      </w:r>
      <w:r w:rsidR="009E4438" w:rsidRPr="009F2EB2">
        <w:rPr>
          <w:rFonts w:ascii="Times New Roman" w:hAnsi="Times New Roman" w:cs="Times New Roman"/>
          <w:sz w:val="24"/>
          <w:szCs w:val="24"/>
        </w:rPr>
        <w:t xml:space="preserve"> in the </w:t>
      </w:r>
      <w:r w:rsidRPr="009F2EB2">
        <w:rPr>
          <w:rFonts w:ascii="Times New Roman" w:hAnsi="Times New Roman" w:cs="Times New Roman"/>
          <w:sz w:val="24"/>
          <w:szCs w:val="24"/>
        </w:rPr>
        <w:t>year 2013</w:t>
      </w:r>
      <w:r w:rsidR="009E4438" w:rsidRPr="009F2EB2">
        <w:rPr>
          <w:rFonts w:ascii="Times New Roman" w:hAnsi="Times New Roman" w:cs="Times New Roman"/>
          <w:sz w:val="24"/>
          <w:szCs w:val="24"/>
        </w:rPr>
        <w:t>(</w:t>
      </w:r>
      <w:r w:rsidR="00304420" w:rsidRPr="009F2EB2">
        <w:rPr>
          <w:rFonts w:ascii="Times New Roman" w:hAnsi="Times New Roman" w:cs="Times New Roman"/>
          <w:sz w:val="24"/>
          <w:szCs w:val="24"/>
        </w:rPr>
        <w:t>Murray et al., 2015</w:t>
      </w:r>
      <w:r w:rsidR="009E4438" w:rsidRPr="009F2EB2">
        <w:rPr>
          <w:rFonts w:ascii="Times New Roman" w:hAnsi="Times New Roman" w:cs="Times New Roman"/>
          <w:sz w:val="24"/>
          <w:szCs w:val="24"/>
        </w:rPr>
        <w:t>).</w:t>
      </w:r>
      <w:r w:rsidR="009E4438">
        <w:rPr>
          <w:rFonts w:ascii="Times New Roman" w:hAnsi="Times New Roman" w:cs="Times New Roman"/>
          <w:sz w:val="24"/>
          <w:szCs w:val="24"/>
        </w:rPr>
        <w:t xml:space="preserve">  </w:t>
      </w:r>
      <w:r>
        <w:rPr>
          <w:rFonts w:ascii="Times New Roman" w:hAnsi="Times New Roman" w:cs="Times New Roman"/>
          <w:sz w:val="24"/>
          <w:szCs w:val="24"/>
        </w:rPr>
        <w:t xml:space="preserve">The organization is based in Tacoma district, Washington, USA.  The core values of the organization are accountability, transparency, equity, cultural understanding, transformative leadership, flexible and continuous improvement, data-driven decision making, and relevance. The organization places students first in all of its </w:t>
      </w:r>
      <w:r w:rsidR="00115C41">
        <w:rPr>
          <w:rFonts w:ascii="Times New Roman" w:hAnsi="Times New Roman" w:cs="Times New Roman"/>
          <w:sz w:val="24"/>
          <w:szCs w:val="24"/>
        </w:rPr>
        <w:t xml:space="preserve">school partnership programs. The mission of the organization is to provide a comprehensive and transformative educational experience that is individualized and enables students to bring positive </w:t>
      </w:r>
      <w:r w:rsidR="00C0288D">
        <w:rPr>
          <w:rFonts w:ascii="Times New Roman" w:hAnsi="Times New Roman" w:cs="Times New Roman"/>
          <w:sz w:val="24"/>
          <w:szCs w:val="24"/>
        </w:rPr>
        <w:t>impacts in</w:t>
      </w:r>
      <w:r w:rsidR="00115C41">
        <w:rPr>
          <w:rFonts w:ascii="Times New Roman" w:hAnsi="Times New Roman" w:cs="Times New Roman"/>
          <w:sz w:val="24"/>
          <w:szCs w:val="24"/>
        </w:rPr>
        <w:t xml:space="preserve"> a diverse world that is ever-changing.  The organization targets </w:t>
      </w:r>
      <w:r w:rsidR="00C0288D">
        <w:rPr>
          <w:rFonts w:ascii="Times New Roman" w:hAnsi="Times New Roman" w:cs="Times New Roman"/>
          <w:sz w:val="24"/>
          <w:szCs w:val="24"/>
        </w:rPr>
        <w:t xml:space="preserve">urban </w:t>
      </w:r>
      <w:r w:rsidR="00115C41">
        <w:rPr>
          <w:rFonts w:ascii="Times New Roman" w:hAnsi="Times New Roman" w:cs="Times New Roman"/>
          <w:sz w:val="24"/>
          <w:szCs w:val="24"/>
        </w:rPr>
        <w:t xml:space="preserve">public high schools </w:t>
      </w:r>
      <w:r w:rsidR="00DC7742">
        <w:rPr>
          <w:rFonts w:ascii="Times New Roman" w:hAnsi="Times New Roman" w:cs="Times New Roman"/>
          <w:sz w:val="24"/>
          <w:szCs w:val="24"/>
        </w:rPr>
        <w:t>and Tacoma</w:t>
      </w:r>
      <w:r w:rsidR="00C0288D">
        <w:rPr>
          <w:rFonts w:ascii="Times New Roman" w:hAnsi="Times New Roman" w:cs="Times New Roman"/>
          <w:sz w:val="24"/>
          <w:szCs w:val="24"/>
        </w:rPr>
        <w:t xml:space="preserve"> </w:t>
      </w:r>
      <w:r w:rsidR="00115C41">
        <w:rPr>
          <w:rFonts w:ascii="Times New Roman" w:hAnsi="Times New Roman" w:cs="Times New Roman"/>
          <w:sz w:val="24"/>
          <w:szCs w:val="24"/>
        </w:rPr>
        <w:t xml:space="preserve">university </w:t>
      </w:r>
      <w:r w:rsidR="00322684">
        <w:rPr>
          <w:rFonts w:ascii="Times New Roman" w:hAnsi="Times New Roman" w:cs="Times New Roman"/>
          <w:sz w:val="24"/>
          <w:szCs w:val="24"/>
        </w:rPr>
        <w:t>students in</w:t>
      </w:r>
      <w:r w:rsidR="00115C41">
        <w:rPr>
          <w:rFonts w:ascii="Times New Roman" w:hAnsi="Times New Roman" w:cs="Times New Roman"/>
          <w:sz w:val="24"/>
          <w:szCs w:val="24"/>
        </w:rPr>
        <w:t xml:space="preserve"> the Tacoma district.</w:t>
      </w:r>
      <w:r w:rsidR="00C0288D">
        <w:rPr>
          <w:rFonts w:ascii="Times New Roman" w:hAnsi="Times New Roman" w:cs="Times New Roman"/>
          <w:sz w:val="24"/>
          <w:szCs w:val="24"/>
        </w:rPr>
        <w:t xml:space="preserve"> </w:t>
      </w:r>
    </w:p>
    <w:p w14:paraId="772FEC8C" w14:textId="77777777" w:rsidR="000267F0"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0288D">
        <w:rPr>
          <w:rFonts w:ascii="Times New Roman" w:hAnsi="Times New Roman" w:cs="Times New Roman"/>
          <w:sz w:val="24"/>
          <w:szCs w:val="24"/>
        </w:rPr>
        <w:t xml:space="preserve">Tacoma Whole Child Initiative is a continuous improvement program that proactively supports the students academically, socially, and academically. The program brings change to students through academic-based research and collaborations. It employs a data-driven problem mechanism in order to maximize transformation for all students who are involved. </w:t>
      </w:r>
      <w:r w:rsidR="006E2DEB">
        <w:rPr>
          <w:rFonts w:ascii="Times New Roman" w:hAnsi="Times New Roman" w:cs="Times New Roman"/>
          <w:sz w:val="24"/>
          <w:szCs w:val="24"/>
        </w:rPr>
        <w:t>The organization's goals are based on four pillars. The first one is social-emotional learning. It is focused on creating a process through which students can gain and effectively apply knowledge and skills that are relevant in achieving positive goals, managing emotions, showing and feeling empathy for others, making and maintaining positive relationships with other people, a</w:t>
      </w:r>
      <w:r w:rsidR="00331F24">
        <w:rPr>
          <w:rFonts w:ascii="Times New Roman" w:hAnsi="Times New Roman" w:cs="Times New Roman"/>
          <w:sz w:val="24"/>
          <w:szCs w:val="24"/>
        </w:rPr>
        <w:t>nd making responsible decisions. Under this pillar of social-emotional learning, the following strategies are used: Integration and infusion, climate and culture, and social emotion lessons.</w:t>
      </w:r>
    </w:p>
    <w:p w14:paraId="0492A7EE" w14:textId="77777777" w:rsidR="00115C41" w:rsidRPr="009864FD"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75B6">
        <w:rPr>
          <w:rFonts w:ascii="Times New Roman" w:hAnsi="Times New Roman" w:cs="Times New Roman"/>
          <w:sz w:val="24"/>
          <w:szCs w:val="24"/>
        </w:rPr>
        <w:tab/>
        <w:t xml:space="preserve">The second pillar is </w:t>
      </w:r>
      <w:r w:rsidR="00C278F1">
        <w:rPr>
          <w:rFonts w:ascii="Times New Roman" w:hAnsi="Times New Roman" w:cs="Times New Roman"/>
          <w:sz w:val="24"/>
          <w:szCs w:val="24"/>
        </w:rPr>
        <w:t>positive behavioral supports and suppo</w:t>
      </w:r>
      <w:r w:rsidR="00FB1DA0">
        <w:rPr>
          <w:rFonts w:ascii="Times New Roman" w:hAnsi="Times New Roman" w:cs="Times New Roman"/>
          <w:sz w:val="24"/>
          <w:szCs w:val="24"/>
        </w:rPr>
        <w:t>rt intervention. Under this pillar, the program is focused on cultivating positive and transformative behaviors am</w:t>
      </w:r>
      <w:r w:rsidR="00BD4D5B">
        <w:rPr>
          <w:rFonts w:ascii="Times New Roman" w:hAnsi="Times New Roman" w:cs="Times New Roman"/>
          <w:sz w:val="24"/>
          <w:szCs w:val="24"/>
        </w:rPr>
        <w:t xml:space="preserve">ong the students. </w:t>
      </w:r>
      <w:r w:rsidR="00331F24">
        <w:rPr>
          <w:rFonts w:ascii="Times New Roman" w:hAnsi="Times New Roman" w:cs="Times New Roman"/>
          <w:sz w:val="24"/>
          <w:szCs w:val="24"/>
        </w:rPr>
        <w:t xml:space="preserve"> </w:t>
      </w:r>
      <w:r w:rsidR="00007EFD">
        <w:rPr>
          <w:rFonts w:ascii="Times New Roman" w:hAnsi="Times New Roman" w:cs="Times New Roman"/>
          <w:sz w:val="24"/>
          <w:szCs w:val="24"/>
        </w:rPr>
        <w:t>Through partnerships, the organization and the schools that are involved define what positive behavior</w:t>
      </w:r>
      <w:r w:rsidR="00393A1B">
        <w:rPr>
          <w:rFonts w:ascii="Times New Roman" w:hAnsi="Times New Roman" w:cs="Times New Roman"/>
          <w:sz w:val="24"/>
          <w:szCs w:val="24"/>
        </w:rPr>
        <w:t xml:space="preserve">s are. After that, they </w:t>
      </w:r>
      <w:r w:rsidR="00E1114F">
        <w:rPr>
          <w:rFonts w:ascii="Times New Roman" w:hAnsi="Times New Roman" w:cs="Times New Roman"/>
          <w:sz w:val="24"/>
          <w:szCs w:val="24"/>
        </w:rPr>
        <w:t xml:space="preserve">teach and enforce positive behavior. </w:t>
      </w:r>
      <w:r w:rsidR="005D482A">
        <w:rPr>
          <w:rFonts w:ascii="Times New Roman" w:hAnsi="Times New Roman" w:cs="Times New Roman"/>
          <w:sz w:val="24"/>
          <w:szCs w:val="24"/>
        </w:rPr>
        <w:t xml:space="preserve">Positive behavior strategies are used in order to accomplish the objectives. </w:t>
      </w:r>
      <w:r w:rsidR="00B63871" w:rsidRPr="00B63871">
        <w:rPr>
          <w:rFonts w:ascii="Times New Roman" w:hAnsi="Times New Roman" w:cs="Times New Roman"/>
          <w:sz w:val="24"/>
          <w:szCs w:val="24"/>
        </w:rPr>
        <w:t>Cook et al., 2018,</w:t>
      </w:r>
      <w:r w:rsidR="009864FD" w:rsidRPr="00B63871">
        <w:rPr>
          <w:rFonts w:ascii="Times New Roman" w:hAnsi="Times New Roman" w:cs="Times New Roman"/>
          <w:sz w:val="24"/>
          <w:szCs w:val="24"/>
        </w:rPr>
        <w:t xml:space="preserve"> defines positive behavior strategies as evidence-based, proactive, and proactive </w:t>
      </w:r>
      <w:r w:rsidR="00EA56CC" w:rsidRPr="00B63871">
        <w:rPr>
          <w:rFonts w:ascii="Times New Roman" w:hAnsi="Times New Roman" w:cs="Times New Roman"/>
          <w:sz w:val="24"/>
          <w:szCs w:val="24"/>
        </w:rPr>
        <w:t>strategies that are</w:t>
      </w:r>
      <w:r w:rsidR="00EA56CC">
        <w:rPr>
          <w:rFonts w:ascii="Times New Roman" w:hAnsi="Times New Roman" w:cs="Times New Roman"/>
          <w:sz w:val="24"/>
          <w:szCs w:val="24"/>
        </w:rPr>
        <w:t xml:space="preserve"> oriented towards challenging students' behaviors. </w:t>
      </w:r>
    </w:p>
    <w:p w14:paraId="09410CB0" w14:textId="77777777" w:rsidR="00E1114F"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The third pillar is anchored towards physical and mental wellness</w:t>
      </w:r>
      <w:r w:rsidR="00755FCF">
        <w:rPr>
          <w:rFonts w:ascii="Times New Roman" w:hAnsi="Times New Roman" w:cs="Times New Roman"/>
          <w:sz w:val="24"/>
          <w:szCs w:val="24"/>
        </w:rPr>
        <w:t>. Physical wellness is meant to promote ne</w:t>
      </w:r>
      <w:r w:rsidR="00300293">
        <w:rPr>
          <w:rFonts w:ascii="Times New Roman" w:hAnsi="Times New Roman" w:cs="Times New Roman"/>
          <w:sz w:val="24"/>
          <w:szCs w:val="24"/>
        </w:rPr>
        <w:t xml:space="preserve">cessary care for student bodies, optimal health, and proper functioning </w:t>
      </w:r>
      <w:r w:rsidR="008A53BB">
        <w:rPr>
          <w:rFonts w:ascii="Times New Roman" w:hAnsi="Times New Roman" w:cs="Times New Roman"/>
          <w:sz w:val="24"/>
          <w:szCs w:val="24"/>
        </w:rPr>
        <w:t xml:space="preserve">of the bodies. The organization ensures that students participate in a balance between undertaking physical exercises and eating nutritious </w:t>
      </w:r>
      <w:r w:rsidR="006D0955">
        <w:rPr>
          <w:rFonts w:ascii="Times New Roman" w:hAnsi="Times New Roman" w:cs="Times New Roman"/>
          <w:sz w:val="24"/>
          <w:szCs w:val="24"/>
        </w:rPr>
        <w:t>foods. Physical wellness is important for students because it helps in keeping the student's body proactive.</w:t>
      </w:r>
      <w:r w:rsidR="002F14C0">
        <w:rPr>
          <w:rFonts w:ascii="Times New Roman" w:hAnsi="Times New Roman" w:cs="Times New Roman"/>
          <w:sz w:val="24"/>
          <w:szCs w:val="24"/>
        </w:rPr>
        <w:t xml:space="preserve"> This helps in making the students more energetic, strengthening their bodies, and reducing the chances of getting sick among the students.</w:t>
      </w:r>
      <w:r w:rsidR="00A52165">
        <w:rPr>
          <w:rFonts w:ascii="Times New Roman" w:hAnsi="Times New Roman" w:cs="Times New Roman"/>
          <w:sz w:val="24"/>
          <w:szCs w:val="24"/>
        </w:rPr>
        <w:t xml:space="preserve"> Physical </w:t>
      </w:r>
      <w:r w:rsidR="00A52165">
        <w:rPr>
          <w:rFonts w:ascii="Times New Roman" w:hAnsi="Times New Roman" w:cs="Times New Roman"/>
          <w:sz w:val="24"/>
          <w:szCs w:val="24"/>
        </w:rPr>
        <w:lastRenderedPageBreak/>
        <w:t xml:space="preserve">wellbeing contributes to mental </w:t>
      </w:r>
      <w:r w:rsidR="001512B7">
        <w:rPr>
          <w:rFonts w:ascii="Times New Roman" w:hAnsi="Times New Roman" w:cs="Times New Roman"/>
          <w:sz w:val="24"/>
          <w:szCs w:val="24"/>
        </w:rPr>
        <w:t>wellness (</w:t>
      </w:r>
      <w:r w:rsidR="009F2EB2" w:rsidRPr="009F2EB2">
        <w:rPr>
          <w:rFonts w:ascii="Times New Roman" w:hAnsi="Times New Roman" w:cs="Times New Roman"/>
          <w:sz w:val="24"/>
          <w:szCs w:val="24"/>
        </w:rPr>
        <w:t>Olson, 2018</w:t>
      </w:r>
      <w:r w:rsidR="001512B7" w:rsidRPr="009F2EB2">
        <w:rPr>
          <w:rFonts w:ascii="Times New Roman" w:hAnsi="Times New Roman" w:cs="Times New Roman"/>
          <w:sz w:val="24"/>
          <w:szCs w:val="24"/>
        </w:rPr>
        <w:t xml:space="preserve">). Thus, the organization </w:t>
      </w:r>
      <w:r w:rsidR="00E300A7" w:rsidRPr="009F2EB2">
        <w:rPr>
          <w:rFonts w:ascii="Times New Roman" w:hAnsi="Times New Roman" w:cs="Times New Roman"/>
          <w:sz w:val="24"/>
          <w:szCs w:val="24"/>
        </w:rPr>
        <w:t>utilizes the strategy of physi</w:t>
      </w:r>
      <w:r w:rsidR="002136F2" w:rsidRPr="009F2EB2">
        <w:rPr>
          <w:rFonts w:ascii="Times New Roman" w:hAnsi="Times New Roman" w:cs="Times New Roman"/>
          <w:sz w:val="24"/>
          <w:szCs w:val="24"/>
        </w:rPr>
        <w:t>cal activities to boost the mental wellness</w:t>
      </w:r>
      <w:r w:rsidR="002136F2">
        <w:rPr>
          <w:rFonts w:ascii="Times New Roman" w:hAnsi="Times New Roman" w:cs="Times New Roman"/>
          <w:sz w:val="24"/>
          <w:szCs w:val="24"/>
        </w:rPr>
        <w:t xml:space="preserve"> of the students.</w:t>
      </w:r>
    </w:p>
    <w:p w14:paraId="1F906A65" w14:textId="51993C7A" w:rsidR="00650B78"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fourth pillar is </w:t>
      </w:r>
      <w:r w:rsidR="00A10918">
        <w:rPr>
          <w:rFonts w:ascii="Times New Roman" w:hAnsi="Times New Roman" w:cs="Times New Roman"/>
          <w:sz w:val="24"/>
          <w:szCs w:val="24"/>
        </w:rPr>
        <w:t>oriented toward helping students who are prone to trauma. The or</w:t>
      </w:r>
      <w:r w:rsidR="00165679">
        <w:rPr>
          <w:rFonts w:ascii="Times New Roman" w:hAnsi="Times New Roman" w:cs="Times New Roman"/>
          <w:sz w:val="24"/>
          <w:szCs w:val="24"/>
        </w:rPr>
        <w:t>ganization</w:t>
      </w:r>
      <w:r w:rsidR="001506A6">
        <w:rPr>
          <w:rFonts w:ascii="Times New Roman" w:hAnsi="Times New Roman" w:cs="Times New Roman"/>
          <w:sz w:val="24"/>
          <w:szCs w:val="24"/>
        </w:rPr>
        <w:t>,</w:t>
      </w:r>
      <w:r w:rsidR="00165679">
        <w:rPr>
          <w:rFonts w:ascii="Times New Roman" w:hAnsi="Times New Roman" w:cs="Times New Roman"/>
          <w:sz w:val="24"/>
          <w:szCs w:val="24"/>
        </w:rPr>
        <w:t xml:space="preserve"> through a trauma-informed approach</w:t>
      </w:r>
      <w:r w:rsidR="001506A6">
        <w:rPr>
          <w:rFonts w:ascii="Times New Roman" w:hAnsi="Times New Roman" w:cs="Times New Roman"/>
          <w:sz w:val="24"/>
          <w:szCs w:val="24"/>
        </w:rPr>
        <w:t>,</w:t>
      </w:r>
      <w:r w:rsidR="00165679">
        <w:rPr>
          <w:rFonts w:ascii="Times New Roman" w:hAnsi="Times New Roman" w:cs="Times New Roman"/>
          <w:sz w:val="24"/>
          <w:szCs w:val="24"/>
        </w:rPr>
        <w:t xml:space="preserve"> has realized the impacts of trauma amongst stude</w:t>
      </w:r>
      <w:r w:rsidR="008F525B">
        <w:rPr>
          <w:rFonts w:ascii="Times New Roman" w:hAnsi="Times New Roman" w:cs="Times New Roman"/>
          <w:sz w:val="24"/>
          <w:szCs w:val="24"/>
        </w:rPr>
        <w:t xml:space="preserve">nts. Thus, it has established a means of recovery for students who are victims of </w:t>
      </w:r>
      <w:r w:rsidR="003F0A3A">
        <w:rPr>
          <w:rFonts w:ascii="Times New Roman" w:hAnsi="Times New Roman" w:cs="Times New Roman"/>
          <w:sz w:val="24"/>
          <w:szCs w:val="24"/>
        </w:rPr>
        <w:t xml:space="preserve">trauma. </w:t>
      </w:r>
      <w:r w:rsidR="001E5EFD">
        <w:rPr>
          <w:rFonts w:ascii="Times New Roman" w:hAnsi="Times New Roman" w:cs="Times New Roman"/>
          <w:sz w:val="24"/>
          <w:szCs w:val="24"/>
        </w:rPr>
        <w:t>The organization strives to build a safe and consistent environment for students.</w:t>
      </w:r>
      <w:r w:rsidR="00F83070">
        <w:rPr>
          <w:rFonts w:ascii="Times New Roman" w:hAnsi="Times New Roman" w:cs="Times New Roman"/>
          <w:sz w:val="24"/>
          <w:szCs w:val="24"/>
        </w:rPr>
        <w:t xml:space="preserve"> It has achieved so by funding projects that </w:t>
      </w:r>
      <w:r w:rsidR="00FF62E4">
        <w:rPr>
          <w:rFonts w:ascii="Times New Roman" w:hAnsi="Times New Roman" w:cs="Times New Roman"/>
          <w:sz w:val="24"/>
          <w:szCs w:val="24"/>
        </w:rPr>
        <w:t>are</w:t>
      </w:r>
      <w:r w:rsidR="00F83070">
        <w:rPr>
          <w:rFonts w:ascii="Times New Roman" w:hAnsi="Times New Roman" w:cs="Times New Roman"/>
          <w:sz w:val="24"/>
          <w:szCs w:val="24"/>
        </w:rPr>
        <w:t xml:space="preserve"> aimed towards increasing the safety of students. </w:t>
      </w:r>
      <w:r w:rsidR="00A16C29">
        <w:rPr>
          <w:rFonts w:ascii="Times New Roman" w:hAnsi="Times New Roman" w:cs="Times New Roman"/>
          <w:sz w:val="24"/>
          <w:szCs w:val="24"/>
        </w:rPr>
        <w:t xml:space="preserve">The other thing is that the organization strives </w:t>
      </w:r>
      <w:r w:rsidR="001506A6">
        <w:rPr>
          <w:rFonts w:ascii="Times New Roman" w:hAnsi="Times New Roman" w:cs="Times New Roman"/>
          <w:sz w:val="24"/>
          <w:szCs w:val="24"/>
        </w:rPr>
        <w:t>to build</w:t>
      </w:r>
      <w:r w:rsidR="00A16C29">
        <w:rPr>
          <w:rFonts w:ascii="Times New Roman" w:hAnsi="Times New Roman" w:cs="Times New Roman"/>
          <w:sz w:val="24"/>
          <w:szCs w:val="24"/>
        </w:rPr>
        <w:t xml:space="preserve"> positive relationships</w:t>
      </w:r>
      <w:r w:rsidR="00F73E2E">
        <w:rPr>
          <w:rFonts w:ascii="Times New Roman" w:hAnsi="Times New Roman" w:cs="Times New Roman"/>
          <w:sz w:val="24"/>
          <w:szCs w:val="24"/>
        </w:rPr>
        <w:t xml:space="preserve"> and connectedness</w:t>
      </w:r>
      <w:r w:rsidR="00A16C29">
        <w:rPr>
          <w:rFonts w:ascii="Times New Roman" w:hAnsi="Times New Roman" w:cs="Times New Roman"/>
          <w:sz w:val="24"/>
          <w:szCs w:val="24"/>
        </w:rPr>
        <w:t xml:space="preserve"> among the students by </w:t>
      </w:r>
      <w:r w:rsidR="00F73E2E">
        <w:rPr>
          <w:rFonts w:ascii="Times New Roman" w:hAnsi="Times New Roman" w:cs="Times New Roman"/>
          <w:sz w:val="24"/>
          <w:szCs w:val="24"/>
        </w:rPr>
        <w:t xml:space="preserve">funding interactive learning and sports programs. </w:t>
      </w:r>
      <w:r w:rsidR="006730CF">
        <w:rPr>
          <w:rFonts w:ascii="Times New Roman" w:hAnsi="Times New Roman" w:cs="Times New Roman"/>
          <w:sz w:val="24"/>
          <w:szCs w:val="24"/>
        </w:rPr>
        <w:t>More so,</w:t>
      </w:r>
      <w:r w:rsidR="001A1548">
        <w:rPr>
          <w:rFonts w:ascii="Times New Roman" w:hAnsi="Times New Roman" w:cs="Times New Roman"/>
          <w:sz w:val="24"/>
          <w:szCs w:val="24"/>
        </w:rPr>
        <w:t xml:space="preserve"> the organization supports and funds programs that teach on emotion regulation and control among the students.</w:t>
      </w:r>
    </w:p>
    <w:p w14:paraId="024E6FD9" w14:textId="77777777" w:rsidR="00332B71"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Tacoma whole child initiative is essential in the sense that it provides </w:t>
      </w:r>
      <w:r w:rsidR="00103792">
        <w:rPr>
          <w:rFonts w:ascii="Times New Roman" w:hAnsi="Times New Roman" w:cs="Times New Roman"/>
          <w:sz w:val="24"/>
          <w:szCs w:val="24"/>
        </w:rPr>
        <w:t>mutual benefits for both the school and the organization. This community organization w</w:t>
      </w:r>
      <w:r w:rsidR="008B3902">
        <w:rPr>
          <w:rFonts w:ascii="Times New Roman" w:hAnsi="Times New Roman" w:cs="Times New Roman"/>
          <w:sz w:val="24"/>
          <w:szCs w:val="24"/>
        </w:rPr>
        <w:t>orks together with schools in order to strengthen, support, and transform the students and partners involved in the program.</w:t>
      </w:r>
      <w:r w:rsidR="00FB4DD6">
        <w:rPr>
          <w:rFonts w:ascii="Times New Roman" w:hAnsi="Times New Roman" w:cs="Times New Roman"/>
          <w:sz w:val="24"/>
          <w:szCs w:val="24"/>
        </w:rPr>
        <w:t xml:space="preserve"> Through their four pillars, the </w:t>
      </w:r>
      <w:proofErr w:type="gramStart"/>
      <w:r w:rsidR="00FB4DD6">
        <w:rPr>
          <w:rFonts w:ascii="Times New Roman" w:hAnsi="Times New Roman" w:cs="Times New Roman"/>
          <w:sz w:val="24"/>
          <w:szCs w:val="24"/>
        </w:rPr>
        <w:t>schools</w:t>
      </w:r>
      <w:proofErr w:type="gramEnd"/>
      <w:r w:rsidR="00FB4DD6">
        <w:rPr>
          <w:rFonts w:ascii="Times New Roman" w:hAnsi="Times New Roman" w:cs="Times New Roman"/>
          <w:sz w:val="24"/>
          <w:szCs w:val="24"/>
        </w:rPr>
        <w:t xml:space="preserve"> benefit by </w:t>
      </w:r>
      <w:r w:rsidR="00A37ED4">
        <w:rPr>
          <w:rFonts w:ascii="Times New Roman" w:hAnsi="Times New Roman" w:cs="Times New Roman"/>
          <w:sz w:val="24"/>
          <w:szCs w:val="24"/>
        </w:rPr>
        <w:t>getting the ability to complete their academic program</w:t>
      </w:r>
      <w:r w:rsidR="00706864">
        <w:rPr>
          <w:rFonts w:ascii="Times New Roman" w:hAnsi="Times New Roman" w:cs="Times New Roman"/>
          <w:sz w:val="24"/>
          <w:szCs w:val="24"/>
        </w:rPr>
        <w:t>. This is within a wider range of activities and programs</w:t>
      </w:r>
      <w:r w:rsidR="00E244BC">
        <w:rPr>
          <w:rFonts w:ascii="Times New Roman" w:hAnsi="Times New Roman" w:cs="Times New Roman"/>
          <w:sz w:val="24"/>
          <w:szCs w:val="24"/>
        </w:rPr>
        <w:t xml:space="preserve"> that enrich the students in meaningful ways. Second, the o</w:t>
      </w:r>
      <w:r w:rsidR="00AB5C0B">
        <w:rPr>
          <w:rFonts w:ascii="Times New Roman" w:hAnsi="Times New Roman" w:cs="Times New Roman"/>
          <w:sz w:val="24"/>
          <w:szCs w:val="24"/>
        </w:rPr>
        <w:t xml:space="preserve">rganization helps the schools to improve their </w:t>
      </w:r>
      <w:r w:rsidR="001800B5">
        <w:rPr>
          <w:rFonts w:ascii="Times New Roman" w:hAnsi="Times New Roman" w:cs="Times New Roman"/>
          <w:sz w:val="24"/>
          <w:szCs w:val="24"/>
        </w:rPr>
        <w:t>culture and</w:t>
      </w:r>
      <w:r w:rsidR="00FF47B7">
        <w:rPr>
          <w:rFonts w:ascii="Times New Roman" w:hAnsi="Times New Roman" w:cs="Times New Roman"/>
          <w:sz w:val="24"/>
          <w:szCs w:val="24"/>
        </w:rPr>
        <w:t xml:space="preserve"> image in society.  </w:t>
      </w:r>
    </w:p>
    <w:p w14:paraId="1625926E" w14:textId="77777777" w:rsidR="001800B5"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Community partners benefit by accessing and recruiting students </w:t>
      </w:r>
      <w:r w:rsidR="004A763E">
        <w:rPr>
          <w:rFonts w:ascii="Times New Roman" w:hAnsi="Times New Roman" w:cs="Times New Roman"/>
          <w:sz w:val="24"/>
          <w:szCs w:val="24"/>
        </w:rPr>
        <w:t xml:space="preserve">that are </w:t>
      </w:r>
      <w:r w:rsidR="006D034E">
        <w:rPr>
          <w:rFonts w:ascii="Times New Roman" w:hAnsi="Times New Roman" w:cs="Times New Roman"/>
          <w:sz w:val="24"/>
          <w:szCs w:val="24"/>
        </w:rPr>
        <w:t>in need of support</w:t>
      </w:r>
      <w:r w:rsidR="002F6624">
        <w:rPr>
          <w:rFonts w:ascii="Times New Roman" w:hAnsi="Times New Roman" w:cs="Times New Roman"/>
          <w:sz w:val="24"/>
          <w:szCs w:val="24"/>
        </w:rPr>
        <w:t xml:space="preserve">. Second, through the engagements, the community partners are able to improve the quality of their programs </w:t>
      </w:r>
      <w:r w:rsidR="0088209D">
        <w:rPr>
          <w:rFonts w:ascii="Times New Roman" w:hAnsi="Times New Roman" w:cs="Times New Roman"/>
          <w:sz w:val="24"/>
          <w:szCs w:val="24"/>
        </w:rPr>
        <w:t xml:space="preserve">through fostering cross-sectional interaction between </w:t>
      </w:r>
      <w:r w:rsidR="00AE17F8">
        <w:rPr>
          <w:rFonts w:ascii="Times New Roman" w:hAnsi="Times New Roman" w:cs="Times New Roman"/>
          <w:sz w:val="24"/>
          <w:szCs w:val="24"/>
        </w:rPr>
        <w:t>school, students, and organizations staffs.  These collaborations hel</w:t>
      </w:r>
      <w:r w:rsidR="00EC6B37">
        <w:rPr>
          <w:rFonts w:ascii="Times New Roman" w:hAnsi="Times New Roman" w:cs="Times New Roman"/>
          <w:sz w:val="24"/>
          <w:szCs w:val="24"/>
        </w:rPr>
        <w:t>p to set a shared vision for learning that aligns with the community and country standards. Lastly, the collaboration ensures that resources on all sides are maximally and efficiently utilized.</w:t>
      </w:r>
    </w:p>
    <w:p w14:paraId="3A6F3B17" w14:textId="77777777" w:rsidR="008C3909"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91378">
        <w:rPr>
          <w:rFonts w:ascii="Times New Roman" w:hAnsi="Times New Roman" w:cs="Times New Roman"/>
          <w:sz w:val="24"/>
          <w:szCs w:val="24"/>
        </w:rPr>
        <w:t xml:space="preserve">Essential education is aimed towards training the students on how to think, feel, and act. </w:t>
      </w:r>
      <w:r w:rsidR="00AF0B1C">
        <w:rPr>
          <w:rFonts w:ascii="Times New Roman" w:hAnsi="Times New Roman" w:cs="Times New Roman"/>
          <w:sz w:val="24"/>
          <w:szCs w:val="24"/>
        </w:rPr>
        <w:t xml:space="preserve">The goal is to shape the character and values of students towards </w:t>
      </w:r>
      <w:r w:rsidR="00DD3515">
        <w:rPr>
          <w:rFonts w:ascii="Times New Roman" w:hAnsi="Times New Roman" w:cs="Times New Roman"/>
          <w:sz w:val="24"/>
          <w:szCs w:val="24"/>
        </w:rPr>
        <w:t xml:space="preserve">good. In Luke 6: 40, Jesus says that </w:t>
      </w:r>
      <w:r w:rsidR="00742A36">
        <w:rPr>
          <w:rFonts w:ascii="Times New Roman" w:hAnsi="Times New Roman" w:cs="Times New Roman"/>
          <w:sz w:val="24"/>
          <w:szCs w:val="24"/>
        </w:rPr>
        <w:t xml:space="preserve">a pupil is not above his teacher, but he becomes above everyone </w:t>
      </w:r>
      <w:r w:rsidR="0049746B">
        <w:rPr>
          <w:rFonts w:ascii="Times New Roman" w:hAnsi="Times New Roman" w:cs="Times New Roman"/>
          <w:sz w:val="24"/>
          <w:szCs w:val="24"/>
        </w:rPr>
        <w:t>after being fully trained by a worthy teacher</w:t>
      </w:r>
      <w:r w:rsidR="00E52485">
        <w:rPr>
          <w:rFonts w:ascii="Times New Roman" w:hAnsi="Times New Roman" w:cs="Times New Roman"/>
          <w:sz w:val="24"/>
          <w:szCs w:val="24"/>
        </w:rPr>
        <w:t xml:space="preserve"> (</w:t>
      </w:r>
      <w:r w:rsidR="0004639E">
        <w:rPr>
          <w:rFonts w:ascii="Times New Roman" w:hAnsi="Times New Roman" w:cs="Times New Roman"/>
          <w:sz w:val="24"/>
          <w:szCs w:val="24"/>
        </w:rPr>
        <w:t>NRSV, 2000</w:t>
      </w:r>
      <w:r w:rsidR="006F2698">
        <w:rPr>
          <w:rFonts w:ascii="Times New Roman" w:hAnsi="Times New Roman" w:cs="Times New Roman"/>
          <w:sz w:val="24"/>
          <w:szCs w:val="24"/>
        </w:rPr>
        <w:t>)</w:t>
      </w:r>
      <w:r w:rsidR="0049746B">
        <w:rPr>
          <w:rFonts w:ascii="Times New Roman" w:hAnsi="Times New Roman" w:cs="Times New Roman"/>
          <w:sz w:val="24"/>
          <w:szCs w:val="24"/>
        </w:rPr>
        <w:t xml:space="preserve">. </w:t>
      </w:r>
      <w:r w:rsidR="00E52485">
        <w:rPr>
          <w:rFonts w:ascii="Times New Roman" w:hAnsi="Times New Roman" w:cs="Times New Roman"/>
          <w:sz w:val="24"/>
          <w:szCs w:val="24"/>
        </w:rPr>
        <w:t xml:space="preserve">The partnership between the community </w:t>
      </w:r>
      <w:r w:rsidR="006F2698">
        <w:rPr>
          <w:rFonts w:ascii="Times New Roman" w:hAnsi="Times New Roman" w:cs="Times New Roman"/>
          <w:sz w:val="24"/>
          <w:szCs w:val="24"/>
        </w:rPr>
        <w:t xml:space="preserve">organizations and the </w:t>
      </w:r>
      <w:proofErr w:type="gramStart"/>
      <w:r w:rsidR="006F2698">
        <w:rPr>
          <w:rFonts w:ascii="Times New Roman" w:hAnsi="Times New Roman" w:cs="Times New Roman"/>
          <w:sz w:val="24"/>
          <w:szCs w:val="24"/>
        </w:rPr>
        <w:t>schools</w:t>
      </w:r>
      <w:proofErr w:type="gramEnd"/>
      <w:r w:rsidR="006F2698">
        <w:rPr>
          <w:rFonts w:ascii="Times New Roman" w:hAnsi="Times New Roman" w:cs="Times New Roman"/>
          <w:sz w:val="24"/>
          <w:szCs w:val="24"/>
        </w:rPr>
        <w:t xml:space="preserve"> dwells on this biblical principle to achieve their objectives. The aim is to be better and worthy teachers, tutors, guides, and counselors to students so that they can become better people in society.</w:t>
      </w:r>
    </w:p>
    <w:p w14:paraId="583AA384" w14:textId="77777777" w:rsidR="00184961" w:rsidRDefault="00E8411D" w:rsidP="00A82513">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achieve high-quality results by collaborating with </w:t>
      </w:r>
      <w:r w:rsidR="005C378F">
        <w:rPr>
          <w:rFonts w:ascii="Times New Roman" w:hAnsi="Times New Roman" w:cs="Times New Roman"/>
          <w:sz w:val="24"/>
          <w:szCs w:val="24"/>
        </w:rPr>
        <w:t xml:space="preserve">community organizations. The collaboration helps to progress the students academically, socially, and mentally. This transforms students into becoming </w:t>
      </w:r>
      <w:r w:rsidR="005B6774">
        <w:rPr>
          <w:rFonts w:ascii="Times New Roman" w:hAnsi="Times New Roman" w:cs="Times New Roman"/>
          <w:sz w:val="24"/>
          <w:szCs w:val="24"/>
        </w:rPr>
        <w:t xml:space="preserve">better people in society. The organizations also benefit from gaining the chance to improve </w:t>
      </w:r>
      <w:r w:rsidR="00496499">
        <w:rPr>
          <w:rFonts w:ascii="Times New Roman" w:hAnsi="Times New Roman" w:cs="Times New Roman"/>
          <w:sz w:val="24"/>
          <w:szCs w:val="24"/>
        </w:rPr>
        <w:t xml:space="preserve">their systems because of the interactive processes involved in the collaborations. </w:t>
      </w:r>
      <w:r w:rsidR="004A7D18">
        <w:rPr>
          <w:rFonts w:ascii="Times New Roman" w:hAnsi="Times New Roman" w:cs="Times New Roman"/>
          <w:sz w:val="24"/>
          <w:szCs w:val="24"/>
        </w:rPr>
        <w:tab/>
      </w:r>
      <w:r>
        <w:rPr>
          <w:rFonts w:ascii="Times New Roman" w:hAnsi="Times New Roman" w:cs="Times New Roman"/>
          <w:sz w:val="24"/>
          <w:szCs w:val="24"/>
        </w:rPr>
        <w:br w:type="page"/>
      </w:r>
    </w:p>
    <w:p w14:paraId="5C9FE7B4" w14:textId="77777777" w:rsidR="00184961" w:rsidRDefault="00E8411D" w:rsidP="00A825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D88BBAE" w14:textId="77777777" w:rsidR="00C769D4" w:rsidRDefault="00E8411D" w:rsidP="00322684">
      <w:pPr>
        <w:spacing w:line="480" w:lineRule="auto"/>
        <w:ind w:left="720" w:hanging="720"/>
        <w:rPr>
          <w:rFonts w:ascii="Times New Roman" w:hAnsi="Times New Roman" w:cs="Times New Roman"/>
          <w:sz w:val="24"/>
          <w:szCs w:val="24"/>
        </w:rPr>
      </w:pPr>
      <w:r w:rsidRPr="00304420">
        <w:rPr>
          <w:rFonts w:ascii="Times New Roman" w:hAnsi="Times New Roman" w:cs="Times New Roman"/>
          <w:sz w:val="24"/>
          <w:szCs w:val="24"/>
        </w:rPr>
        <w:t>Murray, S. D., Hurley, J., &amp; Ahmed, S. R. (2015). Supporting the whole child through coordinated policies, processes, and practices. </w:t>
      </w:r>
      <w:r w:rsidRPr="00304420">
        <w:rPr>
          <w:rFonts w:ascii="Times New Roman" w:hAnsi="Times New Roman" w:cs="Times New Roman"/>
          <w:i/>
          <w:iCs/>
          <w:sz w:val="24"/>
          <w:szCs w:val="24"/>
        </w:rPr>
        <w:t>Journal of school health</w:t>
      </w:r>
      <w:r w:rsidRPr="00304420">
        <w:rPr>
          <w:rFonts w:ascii="Times New Roman" w:hAnsi="Times New Roman" w:cs="Times New Roman"/>
          <w:sz w:val="24"/>
          <w:szCs w:val="24"/>
        </w:rPr>
        <w:t>, </w:t>
      </w:r>
      <w:r w:rsidRPr="00304420">
        <w:rPr>
          <w:rFonts w:ascii="Times New Roman" w:hAnsi="Times New Roman" w:cs="Times New Roman"/>
          <w:i/>
          <w:iCs/>
          <w:sz w:val="24"/>
          <w:szCs w:val="24"/>
        </w:rPr>
        <w:t>85</w:t>
      </w:r>
      <w:r w:rsidRPr="00304420">
        <w:rPr>
          <w:rFonts w:ascii="Times New Roman" w:hAnsi="Times New Roman" w:cs="Times New Roman"/>
          <w:sz w:val="24"/>
          <w:szCs w:val="24"/>
        </w:rPr>
        <w:t>(11), 795-801.</w:t>
      </w:r>
    </w:p>
    <w:p w14:paraId="0194F382" w14:textId="77777777" w:rsidR="009F2EB2" w:rsidRPr="00C769D4" w:rsidRDefault="00E8411D" w:rsidP="00322684">
      <w:pPr>
        <w:spacing w:line="480" w:lineRule="auto"/>
        <w:ind w:left="720" w:hanging="720"/>
        <w:rPr>
          <w:rFonts w:ascii="Times New Roman" w:hAnsi="Times New Roman" w:cs="Times New Roman"/>
          <w:sz w:val="24"/>
          <w:szCs w:val="24"/>
        </w:rPr>
      </w:pPr>
      <w:r w:rsidRPr="009F2EB2">
        <w:rPr>
          <w:rFonts w:ascii="Times New Roman" w:hAnsi="Times New Roman" w:cs="Times New Roman"/>
          <w:sz w:val="24"/>
          <w:szCs w:val="24"/>
        </w:rPr>
        <w:t>Olson, L. A. (2018). School-Community Partnerships: Joining Forces to Support the Learning and Development of All Students. </w:t>
      </w:r>
      <w:r w:rsidRPr="009F2EB2">
        <w:rPr>
          <w:rFonts w:ascii="Times New Roman" w:hAnsi="Times New Roman" w:cs="Times New Roman"/>
          <w:i/>
          <w:iCs/>
          <w:sz w:val="24"/>
          <w:szCs w:val="24"/>
        </w:rPr>
        <w:t>Aspen Institute</w:t>
      </w:r>
      <w:r w:rsidRPr="009F2EB2">
        <w:rPr>
          <w:rFonts w:ascii="Times New Roman" w:hAnsi="Times New Roman" w:cs="Times New Roman"/>
          <w:sz w:val="24"/>
          <w:szCs w:val="24"/>
        </w:rPr>
        <w:t>.</w:t>
      </w:r>
    </w:p>
    <w:p w14:paraId="4A4E67EA" w14:textId="77777777" w:rsidR="00C769D4" w:rsidRPr="00B63871" w:rsidRDefault="00E8411D" w:rsidP="00322684">
      <w:pPr>
        <w:spacing w:line="480" w:lineRule="auto"/>
        <w:ind w:left="720" w:hanging="720"/>
        <w:rPr>
          <w:rFonts w:ascii="Times New Roman" w:hAnsi="Times New Roman" w:cs="Times New Roman"/>
          <w:sz w:val="24"/>
          <w:szCs w:val="24"/>
        </w:rPr>
      </w:pPr>
      <w:r w:rsidRPr="00B63871">
        <w:rPr>
          <w:rFonts w:ascii="Times New Roman" w:hAnsi="Times New Roman" w:cs="Times New Roman"/>
          <w:sz w:val="24"/>
          <w:szCs w:val="24"/>
        </w:rPr>
        <w:t xml:space="preserve">Cook, C. R., Fiat, A., Larson, M., </w:t>
      </w:r>
      <w:proofErr w:type="spellStart"/>
      <w:r w:rsidRPr="00B63871">
        <w:rPr>
          <w:rFonts w:ascii="Times New Roman" w:hAnsi="Times New Roman" w:cs="Times New Roman"/>
          <w:sz w:val="24"/>
          <w:szCs w:val="24"/>
        </w:rPr>
        <w:t>Daikos</w:t>
      </w:r>
      <w:proofErr w:type="spellEnd"/>
      <w:r w:rsidRPr="00B63871">
        <w:rPr>
          <w:rFonts w:ascii="Times New Roman" w:hAnsi="Times New Roman" w:cs="Times New Roman"/>
          <w:sz w:val="24"/>
          <w:szCs w:val="24"/>
        </w:rPr>
        <w:t xml:space="preserve">, C., </w:t>
      </w:r>
      <w:proofErr w:type="spellStart"/>
      <w:r w:rsidRPr="00B63871">
        <w:rPr>
          <w:rFonts w:ascii="Times New Roman" w:hAnsi="Times New Roman" w:cs="Times New Roman"/>
          <w:sz w:val="24"/>
          <w:szCs w:val="24"/>
        </w:rPr>
        <w:t>Slemrod</w:t>
      </w:r>
      <w:proofErr w:type="spellEnd"/>
      <w:r w:rsidRPr="00B63871">
        <w:rPr>
          <w:rFonts w:ascii="Times New Roman" w:hAnsi="Times New Roman" w:cs="Times New Roman"/>
          <w:sz w:val="24"/>
          <w:szCs w:val="24"/>
        </w:rPr>
        <w:t xml:space="preserve">, T., Holland, E. A., </w:t>
      </w:r>
      <w:r w:rsidR="0004639E">
        <w:rPr>
          <w:rFonts w:ascii="Times New Roman" w:hAnsi="Times New Roman" w:cs="Times New Roman"/>
          <w:sz w:val="24"/>
          <w:szCs w:val="24"/>
        </w:rPr>
        <w:t>…</w:t>
      </w:r>
      <w:r w:rsidRPr="00B63871">
        <w:rPr>
          <w:rFonts w:ascii="Times New Roman" w:hAnsi="Times New Roman" w:cs="Times New Roman"/>
          <w:sz w:val="24"/>
          <w:szCs w:val="24"/>
        </w:rPr>
        <w:t xml:space="preserve"> &amp; Renshaw, T. (2018). Positive greetings at the door: Evaluation of a low-cost, high-yield proactive classroom management strategy. </w:t>
      </w:r>
      <w:r w:rsidRPr="00B63871">
        <w:rPr>
          <w:rFonts w:ascii="Times New Roman" w:hAnsi="Times New Roman" w:cs="Times New Roman"/>
          <w:i/>
          <w:iCs/>
          <w:sz w:val="24"/>
          <w:szCs w:val="24"/>
        </w:rPr>
        <w:t>Journal of Positive Behavior Interventions</w:t>
      </w:r>
      <w:r w:rsidRPr="00B63871">
        <w:rPr>
          <w:rFonts w:ascii="Times New Roman" w:hAnsi="Times New Roman" w:cs="Times New Roman"/>
          <w:sz w:val="24"/>
          <w:szCs w:val="24"/>
        </w:rPr>
        <w:t>, </w:t>
      </w:r>
      <w:r w:rsidRPr="00B63871">
        <w:rPr>
          <w:rFonts w:ascii="Times New Roman" w:hAnsi="Times New Roman" w:cs="Times New Roman"/>
          <w:i/>
          <w:iCs/>
          <w:sz w:val="24"/>
          <w:szCs w:val="24"/>
        </w:rPr>
        <w:t>20</w:t>
      </w:r>
      <w:r w:rsidRPr="00B63871">
        <w:rPr>
          <w:rFonts w:ascii="Times New Roman" w:hAnsi="Times New Roman" w:cs="Times New Roman"/>
          <w:sz w:val="24"/>
          <w:szCs w:val="24"/>
        </w:rPr>
        <w:t>(3), 149-159.</w:t>
      </w:r>
    </w:p>
    <w:p w14:paraId="3CF563DC" w14:textId="77777777" w:rsidR="00B63871" w:rsidRPr="00B63871" w:rsidRDefault="00E8411D" w:rsidP="0032268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Holy Bible. New Revised Standard Version. (2000). New York, NY: HarperCollins</w:t>
      </w:r>
    </w:p>
    <w:p w14:paraId="2D04CAC9" w14:textId="77777777" w:rsidR="00C769D4" w:rsidRDefault="00C769D4" w:rsidP="00C769D4">
      <w:pPr>
        <w:jc w:val="center"/>
      </w:pPr>
    </w:p>
    <w:p w14:paraId="2BE44F05" w14:textId="77777777" w:rsidR="00C769D4" w:rsidRDefault="00C769D4" w:rsidP="00C769D4">
      <w:pPr>
        <w:jc w:val="center"/>
      </w:pPr>
    </w:p>
    <w:p w14:paraId="70B85006" w14:textId="77777777" w:rsidR="00C769D4" w:rsidRDefault="00C769D4" w:rsidP="00C769D4">
      <w:pPr>
        <w:jc w:val="center"/>
      </w:pPr>
    </w:p>
    <w:p w14:paraId="69E2F4E2" w14:textId="77777777" w:rsidR="00C769D4" w:rsidRDefault="00C769D4" w:rsidP="00C769D4">
      <w:pPr>
        <w:jc w:val="center"/>
      </w:pPr>
    </w:p>
    <w:sectPr w:rsidR="00C769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0D031" w14:textId="77777777" w:rsidR="00A63481" w:rsidRDefault="00A63481">
      <w:pPr>
        <w:spacing w:after="0" w:line="240" w:lineRule="auto"/>
      </w:pPr>
      <w:r>
        <w:separator/>
      </w:r>
    </w:p>
  </w:endnote>
  <w:endnote w:type="continuationSeparator" w:id="0">
    <w:p w14:paraId="79C3837D" w14:textId="77777777" w:rsidR="00A63481" w:rsidRDefault="00A63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E42B7" w14:textId="77777777" w:rsidR="00A63481" w:rsidRDefault="00A63481">
      <w:pPr>
        <w:spacing w:after="0" w:line="240" w:lineRule="auto"/>
      </w:pPr>
      <w:r>
        <w:separator/>
      </w:r>
    </w:p>
  </w:footnote>
  <w:footnote w:type="continuationSeparator" w:id="0">
    <w:p w14:paraId="6F385363" w14:textId="77777777" w:rsidR="00A63481" w:rsidRDefault="00A63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1BED2" w14:textId="77777777" w:rsidR="00796AB3" w:rsidRPr="00C769D4" w:rsidRDefault="00E8411D">
    <w:pPr>
      <w:pStyle w:val="Header"/>
      <w:rPr>
        <w:rFonts w:ascii="Times New Roman" w:hAnsi="Times New Roman" w:cs="Times New Roman"/>
        <w:sz w:val="24"/>
        <w:szCs w:val="24"/>
      </w:rPr>
    </w:pPr>
    <w:r>
      <w:rPr>
        <w:rFonts w:ascii="Times New Roman" w:hAnsi="Times New Roman" w:cs="Times New Roman"/>
        <w:sz w:val="24"/>
        <w:szCs w:val="24"/>
      </w:rPr>
      <w:t>COMMUNITY PARTNERSHIP</w:t>
    </w:r>
    <w:r w:rsidRPr="00C769D4">
      <w:rPr>
        <w:rFonts w:ascii="Times New Roman" w:hAnsi="Times New Roman" w:cs="Times New Roman"/>
        <w:sz w:val="24"/>
        <w:szCs w:val="24"/>
      </w:rPr>
      <w:t xml:space="preserve"> PLAN                                                                                      </w:t>
    </w:r>
    <w:sdt>
      <w:sdtPr>
        <w:rPr>
          <w:rFonts w:ascii="Times New Roman" w:hAnsi="Times New Roman" w:cs="Times New Roman"/>
          <w:sz w:val="24"/>
          <w:szCs w:val="24"/>
        </w:rPr>
        <w:id w:val="-1667161960"/>
        <w:docPartObj>
          <w:docPartGallery w:val="Page Numbers (Top of Page)"/>
          <w:docPartUnique/>
        </w:docPartObj>
      </w:sdtPr>
      <w:sdtEndPr>
        <w:rPr>
          <w:noProof/>
        </w:rPr>
      </w:sdtEndPr>
      <w:sdtContent>
        <w:r w:rsidRPr="00C769D4">
          <w:rPr>
            <w:rFonts w:ascii="Times New Roman" w:hAnsi="Times New Roman" w:cs="Times New Roman"/>
            <w:sz w:val="24"/>
            <w:szCs w:val="24"/>
          </w:rPr>
          <w:fldChar w:fldCharType="begin"/>
        </w:r>
        <w:r w:rsidRPr="00C769D4">
          <w:rPr>
            <w:rFonts w:ascii="Times New Roman" w:hAnsi="Times New Roman" w:cs="Times New Roman"/>
            <w:sz w:val="24"/>
            <w:szCs w:val="24"/>
          </w:rPr>
          <w:instrText xml:space="preserve"> PAGE   \* MERGEFORMAT </w:instrText>
        </w:r>
        <w:r w:rsidRPr="00C769D4">
          <w:rPr>
            <w:rFonts w:ascii="Times New Roman" w:hAnsi="Times New Roman" w:cs="Times New Roman"/>
            <w:sz w:val="24"/>
            <w:szCs w:val="24"/>
          </w:rPr>
          <w:fldChar w:fldCharType="separate"/>
        </w:r>
        <w:r w:rsidR="001A3F6B">
          <w:rPr>
            <w:rFonts w:ascii="Times New Roman" w:hAnsi="Times New Roman" w:cs="Times New Roman"/>
            <w:noProof/>
            <w:sz w:val="24"/>
            <w:szCs w:val="24"/>
          </w:rPr>
          <w:t>2</w:t>
        </w:r>
        <w:r w:rsidRPr="00C769D4">
          <w:rPr>
            <w:rFonts w:ascii="Times New Roman" w:hAnsi="Times New Roman" w:cs="Times New Roman"/>
            <w:noProof/>
            <w:sz w:val="24"/>
            <w:szCs w:val="24"/>
          </w:rPr>
          <w:fldChar w:fldCharType="end"/>
        </w:r>
      </w:sdtContent>
    </w:sdt>
  </w:p>
  <w:p w14:paraId="26A23776" w14:textId="77777777" w:rsidR="00796AB3" w:rsidRPr="00C769D4" w:rsidRDefault="00796A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3MjaysDQ3NjEzNTRR0lEKTi0uzszPAykwrAUALKUSAiwAAAA="/>
  </w:docVars>
  <w:rsids>
    <w:rsidRoot w:val="00796AB3"/>
    <w:rsid w:val="00007EFD"/>
    <w:rsid w:val="000267F0"/>
    <w:rsid w:val="0004639E"/>
    <w:rsid w:val="00091378"/>
    <w:rsid w:val="000C0FB1"/>
    <w:rsid w:val="00103792"/>
    <w:rsid w:val="00115C41"/>
    <w:rsid w:val="001506A6"/>
    <w:rsid w:val="001512B7"/>
    <w:rsid w:val="00165679"/>
    <w:rsid w:val="001800B5"/>
    <w:rsid w:val="00184961"/>
    <w:rsid w:val="001A1548"/>
    <w:rsid w:val="001A3F6B"/>
    <w:rsid w:val="001E5EFD"/>
    <w:rsid w:val="002136F2"/>
    <w:rsid w:val="002B332C"/>
    <w:rsid w:val="002F14C0"/>
    <w:rsid w:val="002F6624"/>
    <w:rsid w:val="00300293"/>
    <w:rsid w:val="00304420"/>
    <w:rsid w:val="00322684"/>
    <w:rsid w:val="00331F24"/>
    <w:rsid w:val="00332B71"/>
    <w:rsid w:val="00353ADD"/>
    <w:rsid w:val="00393A1B"/>
    <w:rsid w:val="003F0A3A"/>
    <w:rsid w:val="00496499"/>
    <w:rsid w:val="0049746B"/>
    <w:rsid w:val="004A5A1E"/>
    <w:rsid w:val="004A763E"/>
    <w:rsid w:val="004A7D18"/>
    <w:rsid w:val="005301D9"/>
    <w:rsid w:val="005B6774"/>
    <w:rsid w:val="005C378F"/>
    <w:rsid w:val="005D482A"/>
    <w:rsid w:val="00615123"/>
    <w:rsid w:val="0062191D"/>
    <w:rsid w:val="00650B78"/>
    <w:rsid w:val="006730CF"/>
    <w:rsid w:val="006B2536"/>
    <w:rsid w:val="006D034E"/>
    <w:rsid w:val="006D0955"/>
    <w:rsid w:val="006E2DEB"/>
    <w:rsid w:val="006F2698"/>
    <w:rsid w:val="00706864"/>
    <w:rsid w:val="00742A36"/>
    <w:rsid w:val="00755FCF"/>
    <w:rsid w:val="00796AB3"/>
    <w:rsid w:val="00826137"/>
    <w:rsid w:val="00847131"/>
    <w:rsid w:val="0088209D"/>
    <w:rsid w:val="008A53BB"/>
    <w:rsid w:val="008B3902"/>
    <w:rsid w:val="008B57E4"/>
    <w:rsid w:val="008C3909"/>
    <w:rsid w:val="008D4A89"/>
    <w:rsid w:val="008F525B"/>
    <w:rsid w:val="00932EC4"/>
    <w:rsid w:val="009864FD"/>
    <w:rsid w:val="009B12FB"/>
    <w:rsid w:val="009E4438"/>
    <w:rsid w:val="009F2EB2"/>
    <w:rsid w:val="00A10918"/>
    <w:rsid w:val="00A16C29"/>
    <w:rsid w:val="00A37ED4"/>
    <w:rsid w:val="00A52165"/>
    <w:rsid w:val="00A63481"/>
    <w:rsid w:val="00A82513"/>
    <w:rsid w:val="00AB5C0B"/>
    <w:rsid w:val="00AE17F8"/>
    <w:rsid w:val="00AF0B1C"/>
    <w:rsid w:val="00B63871"/>
    <w:rsid w:val="00BD4D5B"/>
    <w:rsid w:val="00C0288D"/>
    <w:rsid w:val="00C172FD"/>
    <w:rsid w:val="00C275B6"/>
    <w:rsid w:val="00C278F1"/>
    <w:rsid w:val="00C769D4"/>
    <w:rsid w:val="00CB326C"/>
    <w:rsid w:val="00DA142E"/>
    <w:rsid w:val="00DB1BA0"/>
    <w:rsid w:val="00DC7742"/>
    <w:rsid w:val="00DD3515"/>
    <w:rsid w:val="00DF57BC"/>
    <w:rsid w:val="00E1114F"/>
    <w:rsid w:val="00E244BC"/>
    <w:rsid w:val="00E300A7"/>
    <w:rsid w:val="00E52485"/>
    <w:rsid w:val="00E8411D"/>
    <w:rsid w:val="00EA56CC"/>
    <w:rsid w:val="00EC6B37"/>
    <w:rsid w:val="00ED5869"/>
    <w:rsid w:val="00F222F4"/>
    <w:rsid w:val="00F73E2E"/>
    <w:rsid w:val="00F83070"/>
    <w:rsid w:val="00FB1DA0"/>
    <w:rsid w:val="00FB4DD6"/>
    <w:rsid w:val="00FC35B0"/>
    <w:rsid w:val="00FF47B7"/>
    <w:rsid w:val="00FF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4BBC1"/>
  <w15:chartTrackingRefBased/>
  <w15:docId w15:val="{13E181AC-1768-4D50-B82A-0437CE76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AB3"/>
  </w:style>
  <w:style w:type="paragraph" w:styleId="Footer">
    <w:name w:val="footer"/>
    <w:basedOn w:val="Normal"/>
    <w:link w:val="FooterChar"/>
    <w:uiPriority w:val="99"/>
    <w:unhideWhenUsed/>
    <w:rsid w:val="00796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Michael Piediscalzo</cp:lastModifiedBy>
  <cp:revision>4</cp:revision>
  <dcterms:created xsi:type="dcterms:W3CDTF">2020-06-15T19:35:00Z</dcterms:created>
  <dcterms:modified xsi:type="dcterms:W3CDTF">2020-06-15T19:38:00Z</dcterms:modified>
</cp:coreProperties>
</file>